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D20D" w14:textId="2573CB71" w:rsidR="004C4E35" w:rsidRPr="004C4E35" w:rsidRDefault="004C4E35" w:rsidP="000719AB">
      <w:pPr>
        <w:pStyle w:val="Titolo1"/>
        <w:jc w:val="center"/>
        <w:rPr>
          <w:rFonts w:cs="Arial"/>
          <w:lang w:val="en-US"/>
        </w:rPr>
      </w:pPr>
      <w:r w:rsidRPr="004C4E35">
        <w:rPr>
          <w:rFonts w:ascii="Arial" w:hAnsi="Arial" w:cs="Arial"/>
          <w:b/>
          <w:bCs/>
          <w:color w:val="367687" w:themeColor="accent2" w:themeShade="BF"/>
          <w:lang w:val="en-US"/>
        </w:rPr>
        <w:t>LA DÉSINFORMATION CLIMATIQUE</w:t>
      </w:r>
    </w:p>
    <w:p w14:paraId="3F21E7AD" w14:textId="77777777" w:rsidR="004C4E35" w:rsidRDefault="004C4E35" w:rsidP="004C4E35">
      <w:pPr>
        <w:spacing w:line="360" w:lineRule="auto"/>
        <w:rPr>
          <w:rFonts w:cs="Arial"/>
          <w:b/>
          <w:bCs/>
          <w:lang w:val="en-US"/>
        </w:rPr>
      </w:pPr>
    </w:p>
    <w:p w14:paraId="2A660EA6" w14:textId="394495F1" w:rsidR="004C4E35" w:rsidRPr="004C4E35" w:rsidRDefault="004C4E35" w:rsidP="004C4E35">
      <w:pPr>
        <w:spacing w:line="360" w:lineRule="auto"/>
        <w:rPr>
          <w:rFonts w:cs="Arial"/>
          <w:b/>
          <w:bCs/>
          <w:sz w:val="28"/>
          <w:szCs w:val="36"/>
          <w:lang w:val="en-US"/>
        </w:rPr>
      </w:pPr>
      <w:proofErr w:type="spellStart"/>
      <w:r w:rsidRPr="004C4E35">
        <w:rPr>
          <w:rFonts w:cs="Arial"/>
          <w:b/>
          <w:bCs/>
          <w:sz w:val="28"/>
          <w:szCs w:val="36"/>
          <w:lang w:val="en-US"/>
        </w:rPr>
        <w:t>Stratégies</w:t>
      </w:r>
      <w:proofErr w:type="spellEnd"/>
      <w:r w:rsidRPr="004C4E35">
        <w:rPr>
          <w:rFonts w:cs="Arial"/>
          <w:b/>
          <w:bCs/>
          <w:sz w:val="28"/>
          <w:szCs w:val="36"/>
          <w:lang w:val="en-US"/>
        </w:rPr>
        <w:t xml:space="preserve"> </w:t>
      </w:r>
      <w:proofErr w:type="spellStart"/>
      <w:proofErr w:type="gramStart"/>
      <w:r w:rsidRPr="004C4E35">
        <w:rPr>
          <w:rFonts w:cs="Arial"/>
          <w:b/>
          <w:bCs/>
          <w:sz w:val="28"/>
          <w:szCs w:val="36"/>
          <w:lang w:val="en-US"/>
        </w:rPr>
        <w:t>linguistiques</w:t>
      </w:r>
      <w:proofErr w:type="spellEnd"/>
      <w:r w:rsidR="000719AB">
        <w:rPr>
          <w:rFonts w:cs="Arial"/>
          <w:b/>
          <w:bCs/>
          <w:sz w:val="28"/>
          <w:szCs w:val="36"/>
          <w:lang w:val="en-US"/>
        </w:rPr>
        <w:t xml:space="preserve"> </w:t>
      </w:r>
      <w:r w:rsidRPr="004C4E35">
        <w:rPr>
          <w:rFonts w:cs="Arial"/>
          <w:b/>
          <w:bCs/>
          <w:sz w:val="28"/>
          <w:szCs w:val="36"/>
          <w:lang w:val="en-US"/>
        </w:rPr>
        <w:t>:</w:t>
      </w:r>
      <w:proofErr w:type="gramEnd"/>
      <w:r w:rsidRPr="004C4E35">
        <w:rPr>
          <w:rFonts w:cs="Arial"/>
          <w:b/>
          <w:bCs/>
          <w:sz w:val="28"/>
          <w:szCs w:val="36"/>
          <w:lang w:val="en-US"/>
        </w:rPr>
        <w:t xml:space="preserve"> le </w:t>
      </w:r>
      <w:proofErr w:type="spellStart"/>
      <w:r w:rsidRPr="004C4E35">
        <w:rPr>
          <w:rFonts w:cs="Arial"/>
          <w:b/>
          <w:bCs/>
          <w:sz w:val="28"/>
          <w:szCs w:val="36"/>
          <w:lang w:val="en-US"/>
        </w:rPr>
        <w:t>modèle</w:t>
      </w:r>
      <w:proofErr w:type="spellEnd"/>
      <w:r w:rsidRPr="004C4E35">
        <w:rPr>
          <w:rFonts w:cs="Arial"/>
          <w:b/>
          <w:bCs/>
          <w:sz w:val="28"/>
          <w:szCs w:val="36"/>
          <w:lang w:val="en-US"/>
        </w:rPr>
        <w:t xml:space="preserve"> FLICC</w:t>
      </w:r>
      <w:r w:rsidRPr="004C4E35">
        <w:rPr>
          <w:rStyle w:val="Rimandonotaapidipagina"/>
          <w:rFonts w:cs="Arial"/>
          <w:b/>
          <w:bCs/>
          <w:sz w:val="28"/>
          <w:szCs w:val="36"/>
          <w:lang w:val="en-US"/>
        </w:rPr>
        <w:footnoteReference w:id="1"/>
      </w:r>
    </w:p>
    <w:tbl>
      <w:tblPr>
        <w:tblStyle w:val="Grigliatabella"/>
        <w:tblW w:w="8784" w:type="dxa"/>
        <w:tblLook w:val="04A0" w:firstRow="1" w:lastRow="0" w:firstColumn="1" w:lastColumn="0" w:noHBand="0" w:noVBand="1"/>
      </w:tblPr>
      <w:tblGrid>
        <w:gridCol w:w="3696"/>
        <w:gridCol w:w="5088"/>
      </w:tblGrid>
      <w:tr w:rsidR="004C4E35" w:rsidRPr="004C4E35" w14:paraId="7975F64F" w14:textId="77777777" w:rsidTr="004C4E35">
        <w:tc>
          <w:tcPr>
            <w:tcW w:w="0" w:type="auto"/>
            <w:vAlign w:val="center"/>
            <w:hideMark/>
          </w:tcPr>
          <w:p w14:paraId="52CF5E11" w14:textId="77777777" w:rsidR="004C4E35" w:rsidRPr="004C4E35" w:rsidRDefault="004C4E35" w:rsidP="004C4E35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  <w:t>Nom de la stratégie</w:t>
            </w:r>
          </w:p>
        </w:tc>
        <w:tc>
          <w:tcPr>
            <w:tcW w:w="5088" w:type="dxa"/>
            <w:vAlign w:val="center"/>
            <w:hideMark/>
          </w:tcPr>
          <w:p w14:paraId="785895C1" w14:textId="04B4D02E" w:rsidR="004C4E35" w:rsidRPr="004C4E35" w:rsidRDefault="004C4E35" w:rsidP="004C4E35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  <w:t>Définition</w:t>
            </w:r>
          </w:p>
        </w:tc>
      </w:tr>
      <w:tr w:rsidR="004C4E35" w:rsidRPr="004C4E35" w14:paraId="412477CE" w14:textId="77777777" w:rsidTr="004C4E35">
        <w:tc>
          <w:tcPr>
            <w:tcW w:w="0" w:type="auto"/>
            <w:shd w:val="clear" w:color="auto" w:fill="FDFFBE"/>
            <w:vAlign w:val="center"/>
            <w:hideMark/>
          </w:tcPr>
          <w:p w14:paraId="3D7735CD" w14:textId="77777777" w:rsidR="004C4E35" w:rsidRPr="004C4E35" w:rsidRDefault="004C4E35" w:rsidP="004C4E35">
            <w:pPr>
              <w:jc w:val="center"/>
              <w:rPr>
                <w:rFonts w:eastAsia="Times New Roman" w:cs="Arial"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Faux experts (Fake Experts)</w:t>
            </w:r>
          </w:p>
        </w:tc>
        <w:tc>
          <w:tcPr>
            <w:tcW w:w="5088" w:type="dxa"/>
            <w:shd w:val="clear" w:color="auto" w:fill="FDFFBE"/>
            <w:vAlign w:val="center"/>
            <w:hideMark/>
          </w:tcPr>
          <w:p w14:paraId="2157D21D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Utiliser des personnes non spécialisées en climat, mais qui donnent l'impression d'être des experts.</w:t>
            </w:r>
          </w:p>
        </w:tc>
      </w:tr>
      <w:tr w:rsidR="004C4E35" w:rsidRPr="004C4E35" w14:paraId="56FF8D1B" w14:textId="77777777" w:rsidTr="004C4E35">
        <w:tc>
          <w:tcPr>
            <w:tcW w:w="0" w:type="auto"/>
            <w:shd w:val="clear" w:color="auto" w:fill="FDFFBE"/>
            <w:vAlign w:val="center"/>
            <w:hideMark/>
          </w:tcPr>
          <w:p w14:paraId="2F14E870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Faux experts en groupe (Bulk Fake Experts)</w:t>
            </w:r>
          </w:p>
        </w:tc>
        <w:tc>
          <w:tcPr>
            <w:tcW w:w="5088" w:type="dxa"/>
            <w:shd w:val="clear" w:color="auto" w:fill="FDFFBE"/>
            <w:vAlign w:val="center"/>
            <w:hideMark/>
          </w:tcPr>
          <w:p w14:paraId="5025D8EB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Faire croire qu’un grand nombre de personnes sont expertes, alors qu’elles ne le sont pas.</w:t>
            </w:r>
          </w:p>
        </w:tc>
      </w:tr>
      <w:tr w:rsidR="004C4E35" w:rsidRPr="004C4E35" w14:paraId="775F6432" w14:textId="77777777" w:rsidTr="004C4E35">
        <w:tc>
          <w:tcPr>
            <w:tcW w:w="0" w:type="auto"/>
            <w:shd w:val="clear" w:color="auto" w:fill="FDFFBE"/>
            <w:vAlign w:val="center"/>
            <w:hideMark/>
          </w:tcPr>
          <w:p w14:paraId="24D52791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Faux débat (Fake Debate)</w:t>
            </w:r>
          </w:p>
        </w:tc>
        <w:tc>
          <w:tcPr>
            <w:tcW w:w="5088" w:type="dxa"/>
            <w:shd w:val="clear" w:color="auto" w:fill="FDFFBE"/>
            <w:vAlign w:val="center"/>
            <w:hideMark/>
          </w:tcPr>
          <w:p w14:paraId="205BA897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Donner l’impression qu’il y a un vrai débat scientifique alors qu’un consensus existe.</w:t>
            </w:r>
          </w:p>
        </w:tc>
      </w:tr>
      <w:tr w:rsidR="004C4E35" w:rsidRPr="004C4E35" w14:paraId="1B8B366D" w14:textId="77777777" w:rsidTr="004C4E35">
        <w:trPr>
          <w:trHeight w:val="818"/>
        </w:trPr>
        <w:tc>
          <w:tcPr>
            <w:tcW w:w="0" w:type="auto"/>
            <w:shd w:val="clear" w:color="auto" w:fill="FDE2AA"/>
            <w:vAlign w:val="center"/>
            <w:hideMark/>
          </w:tcPr>
          <w:p w14:paraId="2193CCF9" w14:textId="77777777" w:rsidR="004C4E35" w:rsidRPr="004C4E35" w:rsidRDefault="004C4E35" w:rsidP="004C4E35">
            <w:pPr>
              <w:jc w:val="center"/>
              <w:rPr>
                <w:rFonts w:eastAsia="Times New Roman" w:cs="Arial"/>
                <w:i/>
                <w:iCs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kern w:val="0"/>
                <w:sz w:val="22"/>
                <w:szCs w:val="22"/>
                <w:lang w:val="it-CH" w:eastAsia="it-IT"/>
                <w14:ligatures w14:val="none"/>
              </w:rPr>
              <w:t>Sophismes logiques (Logical Fallacies)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3E2B3B35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Utiliser des raisonnements trompeurs ou faux pour convaincre.</w:t>
            </w:r>
          </w:p>
        </w:tc>
      </w:tr>
      <w:tr w:rsidR="004C4E35" w:rsidRPr="004C4E35" w14:paraId="0574C423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46B3A2BA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Attaque personnelle (Ad Hominem)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74769D12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S’en prendre à la personne au lieu de répondre à ses arguments.</w:t>
            </w:r>
          </w:p>
        </w:tc>
      </w:tr>
      <w:tr w:rsidR="004C4E35" w:rsidRPr="004C4E35" w14:paraId="2964D710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6B952B49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Diversion (Red Herring)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54AA6EAD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Changer de sujet pour éviter un point dérangeant.</w:t>
            </w:r>
          </w:p>
        </w:tc>
      </w:tr>
      <w:tr w:rsidR="004C4E35" w:rsidRPr="004C4E35" w14:paraId="268CB26A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1C9B5017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Pente glissante (Slippery Slope)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0D5C3C94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Faire croire qu’une petite action va entraîner des conséquences graves.</w:t>
            </w:r>
          </w:p>
        </w:tc>
      </w:tr>
      <w:tr w:rsidR="004C4E35" w:rsidRPr="004C4E35" w14:paraId="13F0ABF4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7EA54C45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Ambiguïté (Ambiguity)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266BE303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Utiliser des mots flous ou à double sens pour embrouiller.</w:t>
            </w:r>
          </w:p>
        </w:tc>
      </w:tr>
      <w:tr w:rsidR="004C4E35" w:rsidRPr="004C4E35" w14:paraId="58B8BE5D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13017C85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Fausse représentation (Misrepresentation)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3B12BBBB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Déformer ou simplifier exagérément une idée ou un argument.</w:t>
            </w:r>
          </w:p>
        </w:tc>
      </w:tr>
      <w:tr w:rsidR="004C4E35" w:rsidRPr="004C4E35" w14:paraId="563D590F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426BCFED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fr-FR" w:eastAsia="it-IT"/>
                <w14:ligatures w14:val="none"/>
              </w:rPr>
              <w:t>Homme de paille (</w:t>
            </w:r>
            <w:proofErr w:type="spellStart"/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fr-FR" w:eastAsia="it-IT"/>
                <w14:ligatures w14:val="none"/>
              </w:rPr>
              <w:t>Straw</w:t>
            </w:r>
            <w:proofErr w:type="spellEnd"/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fr-FR" w:eastAsia="it-IT"/>
                <w14:ligatures w14:val="none"/>
              </w:rPr>
              <w:t xml:space="preserve"> Man)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3D147E48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Caricaturer l’argument de l’autre pour mieux le réfuter.</w:t>
            </w:r>
          </w:p>
        </w:tc>
      </w:tr>
      <w:tr w:rsidR="004C4E35" w:rsidRPr="004C4E35" w14:paraId="67FDB7C1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0A8E8A8A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Fausse analogie (False Analogy)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19658DCD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Comparer deux choses qui ne sont pas vraiment comparables.</w:t>
            </w:r>
          </w:p>
        </w:tc>
      </w:tr>
      <w:tr w:rsidR="004C4E35" w:rsidRPr="004C4E35" w14:paraId="1B1AEF3E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0B7F4F7E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Simplification excessive (Oversimplification)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2E19493A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Réduire un problème complexe à une cause unique ou trop simple.</w:t>
            </w:r>
          </w:p>
        </w:tc>
      </w:tr>
      <w:tr w:rsidR="004C4E35" w:rsidRPr="004C4E35" w14:paraId="6D34FAD1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7358E7B3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Faux choix (False Choice)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34BDB77D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Faire croire qu’il n’y a que deux options possibles alors qu’il en existe d’autres.</w:t>
            </w:r>
          </w:p>
        </w:tc>
      </w:tr>
      <w:tr w:rsidR="004C4E35" w:rsidRPr="004C4E35" w14:paraId="2266F2DC" w14:textId="77777777" w:rsidTr="004C4E35">
        <w:tc>
          <w:tcPr>
            <w:tcW w:w="0" w:type="auto"/>
            <w:shd w:val="clear" w:color="auto" w:fill="FDE2AA"/>
            <w:vAlign w:val="center"/>
            <w:hideMark/>
          </w:tcPr>
          <w:p w14:paraId="24871DE9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kern w:val="0"/>
                <w:sz w:val="22"/>
                <w:szCs w:val="22"/>
                <w:lang w:val="it-CH" w:eastAsia="it-IT"/>
                <w14:ligatures w14:val="none"/>
              </w:rPr>
              <w:t>Cause unique (Single Cause)</w:t>
            </w:r>
          </w:p>
        </w:tc>
        <w:tc>
          <w:tcPr>
            <w:tcW w:w="5088" w:type="dxa"/>
            <w:shd w:val="clear" w:color="auto" w:fill="FDE2AA"/>
            <w:vAlign w:val="center"/>
            <w:hideMark/>
          </w:tcPr>
          <w:p w14:paraId="6E934264" w14:textId="77777777" w:rsidR="004C4E35" w:rsidRPr="004C4E35" w:rsidRDefault="004C4E35" w:rsidP="004C4E35">
            <w:pPr>
              <w:jc w:val="left"/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kern w:val="0"/>
                <w:sz w:val="22"/>
                <w:szCs w:val="22"/>
                <w:lang w:val="fr-FR" w:eastAsia="it-IT"/>
                <w14:ligatures w14:val="none"/>
              </w:rPr>
              <w:t>Accuser une seule cause d’un phénomène qui a plusieurs facteurs.</w:t>
            </w:r>
          </w:p>
        </w:tc>
      </w:tr>
      <w:tr w:rsidR="004C4E35" w:rsidRPr="004C4E35" w14:paraId="3FD3C61A" w14:textId="77777777" w:rsidTr="004C4E35">
        <w:trPr>
          <w:trHeight w:val="693"/>
        </w:trPr>
        <w:tc>
          <w:tcPr>
            <w:tcW w:w="0" w:type="auto"/>
            <w:shd w:val="clear" w:color="auto" w:fill="FFCECB"/>
            <w:vAlign w:val="center"/>
            <w:hideMark/>
          </w:tcPr>
          <w:p w14:paraId="627FB790" w14:textId="77777777" w:rsidR="004C4E35" w:rsidRPr="004C4E35" w:rsidRDefault="004C4E35" w:rsidP="004C4E35">
            <w:pPr>
              <w:jc w:val="center"/>
              <w:rPr>
                <w:rFonts w:eastAsia="Times New Roman" w:cs="Arial"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Attentes impossibles (Impossible Expectations)</w:t>
            </w:r>
          </w:p>
        </w:tc>
        <w:tc>
          <w:tcPr>
            <w:tcW w:w="5088" w:type="dxa"/>
            <w:shd w:val="clear" w:color="auto" w:fill="FFCECB"/>
            <w:vAlign w:val="center"/>
            <w:hideMark/>
          </w:tcPr>
          <w:p w14:paraId="58B200C1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Demander à la science d’être 100 % parfaite avant d’agir.</w:t>
            </w:r>
          </w:p>
        </w:tc>
      </w:tr>
      <w:tr w:rsidR="004C4E35" w:rsidRPr="004C4E35" w14:paraId="26AB59C6" w14:textId="77777777" w:rsidTr="004C4E35">
        <w:trPr>
          <w:trHeight w:val="657"/>
        </w:trPr>
        <w:tc>
          <w:tcPr>
            <w:tcW w:w="0" w:type="auto"/>
            <w:shd w:val="clear" w:color="auto" w:fill="FFCECB"/>
            <w:vAlign w:val="center"/>
            <w:hideMark/>
          </w:tcPr>
          <w:p w14:paraId="3A63B30E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 xml:space="preserve">Changer les règles (Moving the </w:t>
            </w:r>
            <w:proofErr w:type="spellStart"/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Goalposts</w:t>
            </w:r>
            <w:proofErr w:type="spellEnd"/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)</w:t>
            </w:r>
          </w:p>
        </w:tc>
        <w:tc>
          <w:tcPr>
            <w:tcW w:w="5088" w:type="dxa"/>
            <w:shd w:val="clear" w:color="auto" w:fill="FFCECB"/>
            <w:vAlign w:val="center"/>
            <w:hideMark/>
          </w:tcPr>
          <w:p w14:paraId="1DD8F13C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Demander toujours plus de preuves dès qu’une réponse est apportée.</w:t>
            </w:r>
          </w:p>
        </w:tc>
      </w:tr>
      <w:tr w:rsidR="004C4E35" w:rsidRPr="004C4E35" w14:paraId="36451D62" w14:textId="77777777" w:rsidTr="004C4E35">
        <w:tc>
          <w:tcPr>
            <w:tcW w:w="0" w:type="auto"/>
            <w:shd w:val="clear" w:color="auto" w:fill="E1E0F4"/>
            <w:vAlign w:val="center"/>
            <w:hideMark/>
          </w:tcPr>
          <w:p w14:paraId="169FC5A4" w14:textId="77777777" w:rsidR="004C4E35" w:rsidRPr="004C4E35" w:rsidRDefault="004C4E35" w:rsidP="004C4E35">
            <w:pPr>
              <w:jc w:val="center"/>
              <w:rPr>
                <w:rFonts w:eastAsia="Times New Roman" w:cs="Arial"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Cherry Picking</w:t>
            </w:r>
          </w:p>
        </w:tc>
        <w:tc>
          <w:tcPr>
            <w:tcW w:w="5088" w:type="dxa"/>
            <w:shd w:val="clear" w:color="auto" w:fill="E1E0F4"/>
            <w:vAlign w:val="center"/>
            <w:hideMark/>
          </w:tcPr>
          <w:p w14:paraId="0A6DEDB6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Choisir seulement les données qui vont dans son sens et ignorer les autres.</w:t>
            </w:r>
          </w:p>
        </w:tc>
      </w:tr>
      <w:tr w:rsidR="004C4E35" w:rsidRPr="004C4E35" w14:paraId="2A4275C5" w14:textId="77777777" w:rsidTr="004C4E35">
        <w:tc>
          <w:tcPr>
            <w:tcW w:w="0" w:type="auto"/>
            <w:shd w:val="clear" w:color="auto" w:fill="E1E0F4"/>
            <w:vAlign w:val="center"/>
            <w:hideMark/>
          </w:tcPr>
          <w:p w14:paraId="14851045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Anecdote</w:t>
            </w:r>
          </w:p>
        </w:tc>
        <w:tc>
          <w:tcPr>
            <w:tcW w:w="5088" w:type="dxa"/>
            <w:shd w:val="clear" w:color="auto" w:fill="E1E0F4"/>
            <w:vAlign w:val="center"/>
            <w:hideMark/>
          </w:tcPr>
          <w:p w14:paraId="4FCDEE79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Utiliser une histoire personnelle ou isolée comme preuve générale.</w:t>
            </w:r>
          </w:p>
        </w:tc>
      </w:tr>
      <w:tr w:rsidR="004C4E35" w:rsidRPr="004C4E35" w14:paraId="1C516F55" w14:textId="77777777" w:rsidTr="004C4E35">
        <w:tc>
          <w:tcPr>
            <w:tcW w:w="0" w:type="auto"/>
            <w:shd w:val="clear" w:color="auto" w:fill="E1E0F4"/>
            <w:vAlign w:val="center"/>
            <w:hideMark/>
          </w:tcPr>
          <w:p w14:paraId="52ACC9ED" w14:textId="77777777" w:rsidR="004C4E35" w:rsidRPr="004C4E35" w:rsidRDefault="004C4E35" w:rsidP="004C4E35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color w:val="000000"/>
                <w:kern w:val="0"/>
                <w:sz w:val="22"/>
                <w:szCs w:val="22"/>
                <w:lang w:val="it-CH" w:eastAsia="it-IT"/>
                <w14:ligatures w14:val="none"/>
              </w:rPr>
              <w:t>Refus paresseux (Slothful Induction)</w:t>
            </w:r>
          </w:p>
        </w:tc>
        <w:tc>
          <w:tcPr>
            <w:tcW w:w="5088" w:type="dxa"/>
            <w:shd w:val="clear" w:color="auto" w:fill="E1E0F4"/>
            <w:vAlign w:val="center"/>
            <w:hideMark/>
          </w:tcPr>
          <w:p w14:paraId="49CB6E40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Ignorer ou rejeter des preuves claires parce qu’elles ne plaisent pas.</w:t>
            </w:r>
          </w:p>
        </w:tc>
      </w:tr>
      <w:tr w:rsidR="004C4E35" w:rsidRPr="004C4E35" w14:paraId="730DAD6D" w14:textId="77777777" w:rsidTr="004C4E35">
        <w:trPr>
          <w:trHeight w:val="733"/>
        </w:trPr>
        <w:tc>
          <w:tcPr>
            <w:tcW w:w="0" w:type="auto"/>
            <w:shd w:val="clear" w:color="auto" w:fill="C0EBF3" w:themeFill="accent3" w:themeFillTint="33"/>
            <w:vAlign w:val="center"/>
            <w:hideMark/>
          </w:tcPr>
          <w:p w14:paraId="0767F775" w14:textId="77777777" w:rsidR="004C4E35" w:rsidRDefault="004C4E35" w:rsidP="004C4E35">
            <w:pPr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Théories du complot</w:t>
            </w:r>
          </w:p>
          <w:p w14:paraId="7B28E0CC" w14:textId="5A6247C3" w:rsidR="004C4E35" w:rsidRPr="004C4E35" w:rsidRDefault="004C4E35" w:rsidP="004C4E35">
            <w:pPr>
              <w:jc w:val="center"/>
              <w:rPr>
                <w:rFonts w:eastAsia="Times New Roman" w:cs="Arial"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 xml:space="preserve"> (</w:t>
            </w:r>
            <w:proofErr w:type="spellStart"/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Conspiracy</w:t>
            </w:r>
            <w:proofErr w:type="spellEnd"/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 xml:space="preserve"> </w:t>
            </w:r>
            <w:proofErr w:type="spellStart"/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Theories</w:t>
            </w:r>
            <w:proofErr w:type="spellEnd"/>
            <w:r w:rsidRPr="004C4E35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)</w:t>
            </w:r>
          </w:p>
        </w:tc>
        <w:tc>
          <w:tcPr>
            <w:tcW w:w="5088" w:type="dxa"/>
            <w:shd w:val="clear" w:color="auto" w:fill="C0EBF3" w:themeFill="accent3" w:themeFillTint="33"/>
            <w:vAlign w:val="center"/>
            <w:hideMark/>
          </w:tcPr>
          <w:p w14:paraId="6A44F8E7" w14:textId="77777777" w:rsidR="004C4E35" w:rsidRPr="004C4E35" w:rsidRDefault="004C4E35" w:rsidP="004C4E35">
            <w:pPr>
              <w:jc w:val="left"/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</w:pPr>
            <w:r w:rsidRPr="004C4E35">
              <w:rPr>
                <w:rFonts w:eastAsia="Times New Roman" w:cs="Arial"/>
                <w:color w:val="000000"/>
                <w:kern w:val="0"/>
                <w:sz w:val="22"/>
                <w:szCs w:val="22"/>
                <w:lang w:val="fr-FR" w:eastAsia="it-IT"/>
                <w14:ligatures w14:val="none"/>
              </w:rPr>
              <w:t>Accuser les scientifiques ou les gouvernements de cacher la vérité, sans preuve.</w:t>
            </w:r>
          </w:p>
        </w:tc>
      </w:tr>
    </w:tbl>
    <w:p w14:paraId="00386CD0" w14:textId="77777777" w:rsidR="00464242" w:rsidRDefault="00464242" w:rsidP="004C4E35">
      <w:pPr>
        <w:rPr>
          <w:rFonts w:cs="Arial"/>
        </w:rPr>
      </w:pPr>
    </w:p>
    <w:p w14:paraId="03473311" w14:textId="77777777" w:rsidR="000719AB" w:rsidRDefault="000719AB" w:rsidP="004C4E35">
      <w:pPr>
        <w:rPr>
          <w:rFonts w:cs="Arial"/>
        </w:rPr>
      </w:pPr>
    </w:p>
    <w:p w14:paraId="62A93113" w14:textId="14A06E7A" w:rsidR="000719AB" w:rsidRPr="000719AB" w:rsidRDefault="000719AB" w:rsidP="004C4E35">
      <w:pPr>
        <w:rPr>
          <w:rFonts w:cs="Arial"/>
          <w:b/>
          <w:bCs/>
        </w:rPr>
      </w:pPr>
      <w:r w:rsidRPr="000719AB">
        <w:rPr>
          <w:rFonts w:cs="Arial"/>
          <w:b/>
          <w:bCs/>
        </w:rPr>
        <w:lastRenderedPageBreak/>
        <w:t>Exercice</w:t>
      </w:r>
    </w:p>
    <w:p w14:paraId="4605B7D2" w14:textId="77777777" w:rsidR="000719AB" w:rsidRDefault="000719AB" w:rsidP="004C4E35">
      <w:pPr>
        <w:rPr>
          <w:rFonts w:cs="Arial"/>
        </w:rPr>
      </w:pPr>
    </w:p>
    <w:p w14:paraId="3B60E3C8" w14:textId="18D88659" w:rsidR="000719AB" w:rsidRDefault="004A010A" w:rsidP="004C4E35">
      <w:pPr>
        <w:rPr>
          <w:rFonts w:cs="Arial"/>
        </w:rPr>
      </w:pPr>
      <w:proofErr w:type="spellStart"/>
      <w:r w:rsidRPr="004A010A">
        <w:rPr>
          <w:rFonts w:cs="Arial"/>
        </w:rPr>
        <w:t>Identifiez</w:t>
      </w:r>
      <w:proofErr w:type="spellEnd"/>
      <w:r w:rsidRPr="004A010A">
        <w:rPr>
          <w:rFonts w:cs="Arial"/>
        </w:rPr>
        <w:t xml:space="preserve"> la </w:t>
      </w:r>
      <w:proofErr w:type="spellStart"/>
      <w:r w:rsidRPr="004A010A">
        <w:rPr>
          <w:rFonts w:cs="Arial"/>
        </w:rPr>
        <w:t>stratégie</w:t>
      </w:r>
      <w:proofErr w:type="spellEnd"/>
      <w:r w:rsidRPr="004A010A">
        <w:rPr>
          <w:rFonts w:cs="Arial"/>
        </w:rPr>
        <w:t xml:space="preserve"> de </w:t>
      </w:r>
      <w:proofErr w:type="spellStart"/>
      <w:r w:rsidRPr="004A010A">
        <w:rPr>
          <w:rFonts w:cs="Arial"/>
        </w:rPr>
        <w:t>désinformation</w:t>
      </w:r>
      <w:proofErr w:type="spellEnd"/>
      <w:r w:rsidRPr="004A010A">
        <w:rPr>
          <w:rFonts w:cs="Arial"/>
        </w:rPr>
        <w:t xml:space="preserve"> </w:t>
      </w:r>
      <w:proofErr w:type="spellStart"/>
      <w:r w:rsidRPr="004A010A">
        <w:rPr>
          <w:rFonts w:cs="Arial"/>
        </w:rPr>
        <w:t>utilisée</w:t>
      </w:r>
      <w:proofErr w:type="spellEnd"/>
      <w:r w:rsidRPr="004A010A">
        <w:rPr>
          <w:rFonts w:cs="Arial"/>
        </w:rPr>
        <w:t xml:space="preserve"> </w:t>
      </w:r>
      <w:proofErr w:type="spellStart"/>
      <w:r w:rsidRPr="004A010A">
        <w:rPr>
          <w:rFonts w:cs="Arial"/>
        </w:rPr>
        <w:t>dans</w:t>
      </w:r>
      <w:proofErr w:type="spellEnd"/>
      <w:r w:rsidRPr="004A010A">
        <w:rPr>
          <w:rFonts w:cs="Arial"/>
        </w:rPr>
        <w:t xml:space="preserve"> chacun des </w:t>
      </w:r>
      <w:proofErr w:type="spellStart"/>
      <w:r w:rsidRPr="004A010A">
        <w:rPr>
          <w:rFonts w:cs="Arial"/>
        </w:rPr>
        <w:t>exemples</w:t>
      </w:r>
      <w:proofErr w:type="spellEnd"/>
      <w:r w:rsidRPr="004A010A">
        <w:rPr>
          <w:rFonts w:cs="Arial"/>
        </w:rPr>
        <w:t>.</w:t>
      </w:r>
    </w:p>
    <w:p w14:paraId="2BEB6393" w14:textId="77777777" w:rsidR="004A010A" w:rsidRDefault="004A010A" w:rsidP="004C4E35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3815"/>
      </w:tblGrid>
      <w:tr w:rsidR="000719AB" w:rsidRPr="000719AB" w14:paraId="7CADBFEA" w14:textId="77777777" w:rsidTr="000719AB">
        <w:tc>
          <w:tcPr>
            <w:tcW w:w="4673" w:type="dxa"/>
            <w:hideMark/>
          </w:tcPr>
          <w:p w14:paraId="6F8E27F5" w14:textId="77777777" w:rsidR="000719AB" w:rsidRPr="000719AB" w:rsidRDefault="000719AB" w:rsidP="000719AB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  <w:t>Phrase</w:t>
            </w:r>
          </w:p>
        </w:tc>
        <w:tc>
          <w:tcPr>
            <w:tcW w:w="3815" w:type="dxa"/>
            <w:hideMark/>
          </w:tcPr>
          <w:p w14:paraId="3B9FCDFA" w14:textId="21A6B653" w:rsidR="000719AB" w:rsidRPr="000719AB" w:rsidRDefault="000719AB" w:rsidP="000719AB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Cs w:val="24"/>
                <w:lang w:val="it-CH" w:eastAsia="it-IT"/>
                <w14:ligatures w14:val="none"/>
              </w:rPr>
              <w:t>Stratégie</w:t>
            </w:r>
          </w:p>
        </w:tc>
      </w:tr>
      <w:tr w:rsidR="000719AB" w:rsidRPr="000719AB" w14:paraId="00A8798C" w14:textId="77777777" w:rsidTr="000719AB">
        <w:tc>
          <w:tcPr>
            <w:tcW w:w="4673" w:type="dxa"/>
            <w:hideMark/>
          </w:tcPr>
          <w:p w14:paraId="30A87AE1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“Il a neigé en avril cette année, donc le réchauffement climatique est une invention.”</w:t>
            </w:r>
          </w:p>
        </w:tc>
        <w:tc>
          <w:tcPr>
            <w:tcW w:w="3815" w:type="dxa"/>
            <w:hideMark/>
          </w:tcPr>
          <w:p w14:paraId="4A7EE1C7" w14:textId="4F07587D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7CE88121" w14:textId="77777777" w:rsidTr="000719AB">
        <w:tc>
          <w:tcPr>
            <w:tcW w:w="4673" w:type="dxa"/>
            <w:hideMark/>
          </w:tcPr>
          <w:p w14:paraId="5A4B92B3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climat a toujours changé, donc ce qu’on vit maintenant est normal.”</w:t>
            </w:r>
          </w:p>
        </w:tc>
        <w:tc>
          <w:tcPr>
            <w:tcW w:w="3815" w:type="dxa"/>
            <w:hideMark/>
          </w:tcPr>
          <w:p w14:paraId="2047C8A1" w14:textId="67DA9F61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0BBA1D5D" w14:textId="77777777" w:rsidTr="000719AB">
        <w:tc>
          <w:tcPr>
            <w:tcW w:w="4673" w:type="dxa"/>
            <w:hideMark/>
          </w:tcPr>
          <w:p w14:paraId="7EAEDB7A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CO</w:t>
            </w:r>
            <w:r w:rsidRPr="000719AB">
              <w:rPr>
                <w:rFonts w:ascii="Cambria Math" w:eastAsia="Times New Roman" w:hAnsi="Cambria Math" w:cs="Cambria Math"/>
                <w:color w:val="000000"/>
                <w:kern w:val="0"/>
                <w:szCs w:val="24"/>
                <w:lang w:val="fr-FR" w:eastAsia="it-IT"/>
                <w14:ligatures w14:val="none"/>
              </w:rPr>
              <w:t>₂</w:t>
            </w: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 xml:space="preserve"> n’est pas dangereux, regardez, les plantes en ont besoin pour vivre.”</w:t>
            </w:r>
          </w:p>
        </w:tc>
        <w:tc>
          <w:tcPr>
            <w:tcW w:w="3815" w:type="dxa"/>
            <w:hideMark/>
          </w:tcPr>
          <w:p w14:paraId="1526C757" w14:textId="492142A0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3517C5AC" w14:textId="77777777" w:rsidTr="000719AB">
        <w:tc>
          <w:tcPr>
            <w:tcW w:w="4673" w:type="dxa"/>
            <w:hideMark/>
          </w:tcPr>
          <w:p w14:paraId="7E053A92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soi-disant consensus scientifique est une arnaque, ils sont tous payés par les gouvernements.”</w:t>
            </w:r>
          </w:p>
        </w:tc>
        <w:tc>
          <w:tcPr>
            <w:tcW w:w="3815" w:type="dxa"/>
            <w:hideMark/>
          </w:tcPr>
          <w:p w14:paraId="29A4DF50" w14:textId="1C05CDAB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74C95E70" w14:textId="77777777" w:rsidTr="000719AB">
        <w:tc>
          <w:tcPr>
            <w:tcW w:w="4673" w:type="dxa"/>
            <w:hideMark/>
          </w:tcPr>
          <w:p w14:paraId="6C072781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“Regardez ce médecin célèbre qui dit que le réchauffement est exagéré.”</w:t>
            </w:r>
          </w:p>
        </w:tc>
        <w:tc>
          <w:tcPr>
            <w:tcW w:w="3815" w:type="dxa"/>
            <w:hideMark/>
          </w:tcPr>
          <w:p w14:paraId="69837FC3" w14:textId="25AFCEEC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38A5661F" w14:textId="77777777" w:rsidTr="000719AB">
        <w:tc>
          <w:tcPr>
            <w:tcW w:w="4673" w:type="dxa"/>
            <w:hideMark/>
          </w:tcPr>
          <w:p w14:paraId="6C38DF87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“On ne peut rien faire tant qu’on n’a pas prouvé à 100 % que l’homme est responsable.”</w:t>
            </w:r>
          </w:p>
        </w:tc>
        <w:tc>
          <w:tcPr>
            <w:tcW w:w="3815" w:type="dxa"/>
            <w:hideMark/>
          </w:tcPr>
          <w:p w14:paraId="5CE42D29" w14:textId="64A1F73E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3722F934" w14:textId="77777777" w:rsidTr="000719AB">
        <w:tc>
          <w:tcPr>
            <w:tcW w:w="4673" w:type="dxa"/>
            <w:hideMark/>
          </w:tcPr>
          <w:p w14:paraId="3C4B8024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“On va interdire les voitures ? Et puis quoi, on vivra dans des grottes bientôt ?”</w:t>
            </w:r>
          </w:p>
        </w:tc>
        <w:tc>
          <w:tcPr>
            <w:tcW w:w="3815" w:type="dxa"/>
            <w:hideMark/>
          </w:tcPr>
          <w:p w14:paraId="377FA67E" w14:textId="3496F89D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3F7D7743" w14:textId="77777777" w:rsidTr="000719AB">
        <w:tc>
          <w:tcPr>
            <w:tcW w:w="4673" w:type="dxa"/>
            <w:hideMark/>
          </w:tcPr>
          <w:p w14:paraId="53BF1A07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“Pourquoi écouter ce climatologue ? Il vit à Paris, il ne connaît rien au climat alpin.”</w:t>
            </w:r>
          </w:p>
        </w:tc>
        <w:tc>
          <w:tcPr>
            <w:tcW w:w="3815" w:type="dxa"/>
            <w:hideMark/>
          </w:tcPr>
          <w:p w14:paraId="65566C16" w14:textId="1ECC78E0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4F665238" w14:textId="77777777" w:rsidTr="000719AB">
        <w:tc>
          <w:tcPr>
            <w:tcW w:w="4673" w:type="dxa"/>
            <w:hideMark/>
          </w:tcPr>
          <w:p w14:paraId="6CDE7C1F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“Il faut choisir : soit on protège l’économie, soit on lutte contre le climat. Pas les deux.”</w:t>
            </w:r>
          </w:p>
        </w:tc>
        <w:tc>
          <w:tcPr>
            <w:tcW w:w="3815" w:type="dxa"/>
            <w:hideMark/>
          </w:tcPr>
          <w:p w14:paraId="2E4CB271" w14:textId="280B5991" w:rsidR="000719AB" w:rsidRPr="000719AB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  <w:tr w:rsidR="000719AB" w:rsidRPr="000719AB" w14:paraId="30E301A6" w14:textId="77777777" w:rsidTr="000719AB">
        <w:tc>
          <w:tcPr>
            <w:tcW w:w="4673" w:type="dxa"/>
            <w:hideMark/>
          </w:tcPr>
          <w:p w14:paraId="236D1EE3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 xml:space="preserve">“Une amie m’a dit qu’il faisait plus froid chez elle cette année. </w:t>
            </w: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  <w:t>Donc pas de réchauffement.”</w:t>
            </w:r>
          </w:p>
        </w:tc>
        <w:tc>
          <w:tcPr>
            <w:tcW w:w="3815" w:type="dxa"/>
            <w:hideMark/>
          </w:tcPr>
          <w:p w14:paraId="2C46BD90" w14:textId="474CF2F4" w:rsidR="000719AB" w:rsidRPr="000719AB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</w:p>
        </w:tc>
      </w:tr>
      <w:tr w:rsidR="000719AB" w:rsidRPr="000719AB" w14:paraId="6B4A3D2A" w14:textId="77777777" w:rsidTr="000719AB">
        <w:tc>
          <w:tcPr>
            <w:tcW w:w="4673" w:type="dxa"/>
            <w:hideMark/>
          </w:tcPr>
          <w:p w14:paraId="0FC309F6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 xml:space="preserve">“Le climat, c’est trop complexe pour qu’on en tire une conclusion claire. </w:t>
            </w: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  <w:t>On ne sait rien.”</w:t>
            </w:r>
          </w:p>
        </w:tc>
        <w:tc>
          <w:tcPr>
            <w:tcW w:w="3815" w:type="dxa"/>
            <w:hideMark/>
          </w:tcPr>
          <w:p w14:paraId="4861CEE0" w14:textId="77565D79" w:rsidR="000719AB" w:rsidRPr="000719AB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</w:p>
        </w:tc>
      </w:tr>
      <w:tr w:rsidR="000719AB" w:rsidRPr="000719AB" w14:paraId="13CF8EBA" w14:textId="77777777" w:rsidTr="000719AB">
        <w:tc>
          <w:tcPr>
            <w:tcW w:w="4673" w:type="dxa"/>
            <w:hideMark/>
          </w:tcPr>
          <w:p w14:paraId="1A1973A3" w14:textId="77777777" w:rsidR="000719AB" w:rsidRPr="000719AB" w:rsidRDefault="000719AB" w:rsidP="000719AB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“Personne n’est d’accord entre eux, même les scientifiques se contredisent tout le temps.”</w:t>
            </w:r>
          </w:p>
        </w:tc>
        <w:tc>
          <w:tcPr>
            <w:tcW w:w="3815" w:type="dxa"/>
            <w:hideMark/>
          </w:tcPr>
          <w:p w14:paraId="5D7605F6" w14:textId="162728D6" w:rsidR="000719AB" w:rsidRPr="00D52C56" w:rsidRDefault="000719AB" w:rsidP="000719AB">
            <w:pPr>
              <w:jc w:val="left"/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</w:p>
        </w:tc>
      </w:tr>
    </w:tbl>
    <w:p w14:paraId="58E525E0" w14:textId="19756463" w:rsidR="004A010A" w:rsidRDefault="004A010A" w:rsidP="004C4E35">
      <w:pPr>
        <w:rPr>
          <w:rFonts w:cs="Arial"/>
        </w:rPr>
      </w:pPr>
    </w:p>
    <w:p w14:paraId="4798DCD7" w14:textId="77777777" w:rsidR="004A010A" w:rsidRDefault="004A010A">
      <w:pPr>
        <w:rPr>
          <w:rFonts w:cs="Arial"/>
        </w:rPr>
      </w:pPr>
      <w:r>
        <w:rPr>
          <w:rFonts w:cs="Arial"/>
        </w:rPr>
        <w:br w:type="page"/>
      </w:r>
    </w:p>
    <w:p w14:paraId="6E5DA44F" w14:textId="4A0337C8" w:rsidR="000719AB" w:rsidRPr="004A010A" w:rsidRDefault="004A010A" w:rsidP="004C4E35">
      <w:pPr>
        <w:rPr>
          <w:rFonts w:cs="Arial"/>
          <w:i/>
          <w:iCs/>
          <w:color w:val="00B050"/>
        </w:rPr>
      </w:pPr>
      <w:r w:rsidRPr="004A010A">
        <w:rPr>
          <w:rFonts w:cs="Arial"/>
          <w:i/>
          <w:iCs/>
          <w:color w:val="00B050"/>
        </w:rPr>
        <w:lastRenderedPageBreak/>
        <w:t>Solution</w:t>
      </w:r>
    </w:p>
    <w:p w14:paraId="3AD09D25" w14:textId="77777777" w:rsidR="004A010A" w:rsidRDefault="004A010A" w:rsidP="004C4E35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3815"/>
      </w:tblGrid>
      <w:tr w:rsidR="004A010A" w:rsidRPr="000719AB" w14:paraId="01968C34" w14:textId="77777777" w:rsidTr="00104A71">
        <w:tc>
          <w:tcPr>
            <w:tcW w:w="4673" w:type="dxa"/>
            <w:hideMark/>
          </w:tcPr>
          <w:p w14:paraId="6598F31E" w14:textId="77777777" w:rsidR="004A010A" w:rsidRPr="000719AB" w:rsidRDefault="004A010A" w:rsidP="00104A71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  <w:t>Phrase</w:t>
            </w:r>
          </w:p>
        </w:tc>
        <w:tc>
          <w:tcPr>
            <w:tcW w:w="3815" w:type="dxa"/>
            <w:hideMark/>
          </w:tcPr>
          <w:p w14:paraId="37B3A390" w14:textId="77777777" w:rsidR="004A010A" w:rsidRPr="000719AB" w:rsidRDefault="004A010A" w:rsidP="00104A71">
            <w:pPr>
              <w:jc w:val="center"/>
              <w:rPr>
                <w:rFonts w:eastAsia="Times New Roman" w:cs="Arial"/>
                <w:b/>
                <w:bCs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b/>
                <w:bCs/>
                <w:i/>
                <w:iCs/>
                <w:color w:val="000000"/>
                <w:kern w:val="0"/>
                <w:szCs w:val="24"/>
                <w:lang w:val="it-CH" w:eastAsia="it-IT"/>
                <w14:ligatures w14:val="none"/>
              </w:rPr>
              <w:t>Stratégie</w:t>
            </w:r>
          </w:p>
        </w:tc>
      </w:tr>
      <w:tr w:rsidR="004A010A" w:rsidRPr="000719AB" w14:paraId="3805A558" w14:textId="77777777" w:rsidTr="00104A71">
        <w:tc>
          <w:tcPr>
            <w:tcW w:w="4673" w:type="dxa"/>
            <w:hideMark/>
          </w:tcPr>
          <w:p w14:paraId="078D65E9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“Il a neigé en avril cette année, donc le réchauffement climatique est une invention.”</w:t>
            </w:r>
          </w:p>
        </w:tc>
        <w:tc>
          <w:tcPr>
            <w:tcW w:w="3815" w:type="dxa"/>
            <w:hideMark/>
          </w:tcPr>
          <w:p w14:paraId="568B45E7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Cherry picking</w:t>
            </w:r>
          </w:p>
        </w:tc>
      </w:tr>
      <w:tr w:rsidR="004A010A" w:rsidRPr="000719AB" w14:paraId="726331B0" w14:textId="77777777" w:rsidTr="00104A71">
        <w:tc>
          <w:tcPr>
            <w:tcW w:w="4673" w:type="dxa"/>
            <w:hideMark/>
          </w:tcPr>
          <w:p w14:paraId="4BA4EAD9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climat a toujours changé, donc ce qu’on vit maintenant est normal.”</w:t>
            </w:r>
          </w:p>
        </w:tc>
        <w:tc>
          <w:tcPr>
            <w:tcW w:w="3815" w:type="dxa"/>
            <w:hideMark/>
          </w:tcPr>
          <w:p w14:paraId="10D2646C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Fausse analogie</w:t>
            </w:r>
          </w:p>
        </w:tc>
      </w:tr>
      <w:tr w:rsidR="004A010A" w:rsidRPr="000719AB" w14:paraId="57E75F70" w14:textId="77777777" w:rsidTr="00104A71">
        <w:tc>
          <w:tcPr>
            <w:tcW w:w="4673" w:type="dxa"/>
            <w:hideMark/>
          </w:tcPr>
          <w:p w14:paraId="62761E74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CO</w:t>
            </w:r>
            <w:r w:rsidRPr="000719AB">
              <w:rPr>
                <w:rFonts w:ascii="Cambria Math" w:eastAsia="Times New Roman" w:hAnsi="Cambria Math" w:cs="Cambria Math"/>
                <w:color w:val="000000"/>
                <w:kern w:val="0"/>
                <w:szCs w:val="24"/>
                <w:lang w:val="fr-FR" w:eastAsia="it-IT"/>
                <w14:ligatures w14:val="none"/>
              </w:rPr>
              <w:t>₂</w:t>
            </w: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 xml:space="preserve"> n’est pas dangereux, regardez, les plantes en ont besoin pour vivre.”</w:t>
            </w:r>
          </w:p>
        </w:tc>
        <w:tc>
          <w:tcPr>
            <w:tcW w:w="3815" w:type="dxa"/>
            <w:hideMark/>
          </w:tcPr>
          <w:p w14:paraId="687B292C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Oversimplification / Cherry picking</w:t>
            </w:r>
          </w:p>
        </w:tc>
      </w:tr>
      <w:tr w:rsidR="004A010A" w:rsidRPr="000719AB" w14:paraId="38B7CD0A" w14:textId="77777777" w:rsidTr="00104A71">
        <w:tc>
          <w:tcPr>
            <w:tcW w:w="4673" w:type="dxa"/>
            <w:hideMark/>
          </w:tcPr>
          <w:p w14:paraId="62453F73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“Le soi-disant consensus scientifique est une arnaque, ils sont tous payés par les gouvernements.”</w:t>
            </w:r>
          </w:p>
        </w:tc>
        <w:tc>
          <w:tcPr>
            <w:tcW w:w="3815" w:type="dxa"/>
            <w:hideMark/>
          </w:tcPr>
          <w:p w14:paraId="15A010F9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Théorie du complot</w:t>
            </w:r>
          </w:p>
        </w:tc>
      </w:tr>
      <w:tr w:rsidR="004A010A" w:rsidRPr="000719AB" w14:paraId="41E744B0" w14:textId="77777777" w:rsidTr="00104A71">
        <w:tc>
          <w:tcPr>
            <w:tcW w:w="4673" w:type="dxa"/>
            <w:hideMark/>
          </w:tcPr>
          <w:p w14:paraId="7E41D564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“Regardez ce médecin célèbre qui dit que le réchauffement est exagéré.”</w:t>
            </w:r>
          </w:p>
        </w:tc>
        <w:tc>
          <w:tcPr>
            <w:tcW w:w="3815" w:type="dxa"/>
            <w:hideMark/>
          </w:tcPr>
          <w:p w14:paraId="3EA45896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Faux expert</w:t>
            </w:r>
          </w:p>
        </w:tc>
      </w:tr>
      <w:tr w:rsidR="004A010A" w:rsidRPr="000719AB" w14:paraId="68FB2C93" w14:textId="77777777" w:rsidTr="00104A71">
        <w:tc>
          <w:tcPr>
            <w:tcW w:w="4673" w:type="dxa"/>
            <w:hideMark/>
          </w:tcPr>
          <w:p w14:paraId="6042F7BE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“On ne peut rien faire tant qu’on n’a pas prouvé à 100 % que l’homme est responsable.”</w:t>
            </w:r>
          </w:p>
        </w:tc>
        <w:tc>
          <w:tcPr>
            <w:tcW w:w="3815" w:type="dxa"/>
            <w:hideMark/>
          </w:tcPr>
          <w:p w14:paraId="04270BC5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Attentes impossibles</w:t>
            </w:r>
          </w:p>
        </w:tc>
      </w:tr>
      <w:tr w:rsidR="004A010A" w:rsidRPr="000719AB" w14:paraId="6352FCCA" w14:textId="77777777" w:rsidTr="00104A71">
        <w:tc>
          <w:tcPr>
            <w:tcW w:w="4673" w:type="dxa"/>
            <w:hideMark/>
          </w:tcPr>
          <w:p w14:paraId="06EA0375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“On va interdire les voitures ? Et puis quoi, on vivra dans des grottes bientôt ?”</w:t>
            </w:r>
          </w:p>
        </w:tc>
        <w:tc>
          <w:tcPr>
            <w:tcW w:w="3815" w:type="dxa"/>
            <w:hideMark/>
          </w:tcPr>
          <w:p w14:paraId="5A93633D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Pente glissante</w:t>
            </w:r>
          </w:p>
        </w:tc>
      </w:tr>
      <w:tr w:rsidR="004A010A" w:rsidRPr="000719AB" w14:paraId="5C3499B0" w14:textId="77777777" w:rsidTr="00104A71">
        <w:tc>
          <w:tcPr>
            <w:tcW w:w="4673" w:type="dxa"/>
            <w:hideMark/>
          </w:tcPr>
          <w:p w14:paraId="01B8C53A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“Pourquoi écouter ce climatologue ? Il vit à Paris, il ne connaît rien au climat alpin.”</w:t>
            </w:r>
          </w:p>
        </w:tc>
        <w:tc>
          <w:tcPr>
            <w:tcW w:w="3815" w:type="dxa"/>
            <w:hideMark/>
          </w:tcPr>
          <w:p w14:paraId="2872EE81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Attaque personnelle</w:t>
            </w:r>
          </w:p>
        </w:tc>
      </w:tr>
      <w:tr w:rsidR="004A010A" w:rsidRPr="000719AB" w14:paraId="1A054366" w14:textId="77777777" w:rsidTr="00104A71">
        <w:tc>
          <w:tcPr>
            <w:tcW w:w="4673" w:type="dxa"/>
            <w:hideMark/>
          </w:tcPr>
          <w:p w14:paraId="0C3BB4A9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>“Il faut choisir : soit on protège l’économie, soit on lutte contre le climat. Pas les deux.”</w:t>
            </w:r>
          </w:p>
        </w:tc>
        <w:tc>
          <w:tcPr>
            <w:tcW w:w="3815" w:type="dxa"/>
            <w:hideMark/>
          </w:tcPr>
          <w:p w14:paraId="698E7AAE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Faux choix</w:t>
            </w:r>
          </w:p>
        </w:tc>
      </w:tr>
      <w:tr w:rsidR="004A010A" w:rsidRPr="000719AB" w14:paraId="448ACA9D" w14:textId="77777777" w:rsidTr="00104A71">
        <w:tc>
          <w:tcPr>
            <w:tcW w:w="4673" w:type="dxa"/>
            <w:hideMark/>
          </w:tcPr>
          <w:p w14:paraId="56F75FE4" w14:textId="77777777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  <w:t xml:space="preserve">“Une amie m’a dit qu’il faisait plus froid chez elle cette année. </w:t>
            </w:r>
            <w:r w:rsidRPr="000719AB"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  <w:t>Donc pas de réchauffement.”</w:t>
            </w:r>
          </w:p>
        </w:tc>
        <w:tc>
          <w:tcPr>
            <w:tcW w:w="3815" w:type="dxa"/>
            <w:hideMark/>
          </w:tcPr>
          <w:p w14:paraId="6B26A4BD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Anecdote</w:t>
            </w:r>
          </w:p>
        </w:tc>
      </w:tr>
      <w:tr w:rsidR="004A010A" w:rsidRPr="000719AB" w14:paraId="56921D41" w14:textId="77777777" w:rsidTr="00104A71">
        <w:tc>
          <w:tcPr>
            <w:tcW w:w="4673" w:type="dxa"/>
            <w:hideMark/>
          </w:tcPr>
          <w:p w14:paraId="1B8BCEDE" w14:textId="043808CD" w:rsidR="004A010A" w:rsidRPr="000719AB" w:rsidRDefault="004A010A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it-CH" w:eastAsia="it-IT"/>
                <w14:ligatures w14:val="none"/>
              </w:rPr>
            </w:pPr>
            <w:r w:rsidRPr="00D52C56">
              <w:rPr>
                <w:rFonts w:eastAsia="Times New Roman" w:cs="Arial"/>
                <w:color w:val="C00000"/>
                <w:kern w:val="0"/>
                <w:szCs w:val="24"/>
                <w:lang w:val="fr-FR" w:eastAsia="it-IT"/>
                <w14:ligatures w14:val="none"/>
              </w:rPr>
              <w:t xml:space="preserve">“Le climat, c’est trop complexe pour qu’on en tire une conclusion claire. </w:t>
            </w:r>
            <w:r w:rsidRPr="00D52C56">
              <w:rPr>
                <w:rFonts w:eastAsia="Times New Roman" w:cs="Arial"/>
                <w:color w:val="C00000"/>
                <w:kern w:val="0"/>
                <w:szCs w:val="24"/>
                <w:lang w:val="it-CH" w:eastAsia="it-IT"/>
                <w14:ligatures w14:val="none"/>
              </w:rPr>
              <w:t>On ne sait rien.”</w:t>
            </w:r>
            <w:r w:rsidR="00D52C56">
              <w:rPr>
                <w:rFonts w:eastAsia="Times New Roman" w:cs="Arial"/>
                <w:color w:val="C00000"/>
                <w:kern w:val="0"/>
                <w:szCs w:val="24"/>
                <w:lang w:val="it-CH" w:eastAsia="it-IT"/>
                <w14:ligatures w14:val="none"/>
              </w:rPr>
              <w:t xml:space="preserve"> &gt; rechauffement </w:t>
            </w:r>
          </w:p>
        </w:tc>
        <w:tc>
          <w:tcPr>
            <w:tcW w:w="3815" w:type="dxa"/>
            <w:hideMark/>
          </w:tcPr>
          <w:p w14:paraId="5D8BC85A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Ambiguïté</w:t>
            </w:r>
          </w:p>
        </w:tc>
      </w:tr>
      <w:tr w:rsidR="004A010A" w:rsidRPr="000719AB" w14:paraId="1505AF6A" w14:textId="77777777" w:rsidTr="00104A71">
        <w:tc>
          <w:tcPr>
            <w:tcW w:w="4673" w:type="dxa"/>
            <w:hideMark/>
          </w:tcPr>
          <w:p w14:paraId="3E792A6B" w14:textId="7FDA8441" w:rsidR="004A010A" w:rsidRPr="000719AB" w:rsidRDefault="00D52C56" w:rsidP="00104A71">
            <w:pPr>
              <w:rPr>
                <w:rFonts w:eastAsia="Times New Roman" w:cs="Arial"/>
                <w:color w:val="000000"/>
                <w:kern w:val="0"/>
                <w:szCs w:val="24"/>
                <w:lang w:val="fr-FR" w:eastAsia="it-IT"/>
                <w14:ligatures w14:val="none"/>
              </w:rPr>
            </w:pPr>
            <w:r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>“Les scientifiques</w:t>
            </w:r>
            <w:r w:rsidR="004A010A"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 xml:space="preserve"> </w:t>
            </w:r>
            <w:r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>ne sont pas</w:t>
            </w:r>
            <w:r w:rsidR="004A010A"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 xml:space="preserve"> d’accord entre eux, </w:t>
            </w:r>
            <w:r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>ils</w:t>
            </w:r>
            <w:r w:rsidR="004A010A"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 xml:space="preserve"> se contredisent tout le temps</w:t>
            </w:r>
            <w:r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 xml:space="preserve"> même.</w:t>
            </w:r>
            <w:r w:rsidR="004A010A" w:rsidRPr="00D52C56">
              <w:rPr>
                <w:rFonts w:eastAsia="Times New Roman" w:cs="Arial"/>
                <w:kern w:val="0"/>
                <w:szCs w:val="24"/>
                <w:lang w:val="fr-FR" w:eastAsia="it-IT"/>
                <w14:ligatures w14:val="none"/>
              </w:rPr>
              <w:t>”</w:t>
            </w:r>
          </w:p>
        </w:tc>
        <w:tc>
          <w:tcPr>
            <w:tcW w:w="3815" w:type="dxa"/>
            <w:hideMark/>
          </w:tcPr>
          <w:p w14:paraId="495D229D" w14:textId="77777777" w:rsidR="004A010A" w:rsidRPr="000719AB" w:rsidRDefault="004A010A" w:rsidP="00104A71">
            <w:pPr>
              <w:jc w:val="left"/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</w:pPr>
            <w:r w:rsidRPr="000719AB">
              <w:rPr>
                <w:rFonts w:eastAsia="Times New Roman" w:cs="Arial"/>
                <w:color w:val="00B050"/>
                <w:kern w:val="0"/>
                <w:szCs w:val="24"/>
                <w:lang w:val="it-CH" w:eastAsia="it-IT"/>
                <w14:ligatures w14:val="none"/>
              </w:rPr>
              <w:t>Fausse représentation du consensus</w:t>
            </w:r>
          </w:p>
        </w:tc>
      </w:tr>
    </w:tbl>
    <w:p w14:paraId="00841151" w14:textId="77777777" w:rsidR="004A010A" w:rsidRPr="00E46310" w:rsidRDefault="004A010A" w:rsidP="004C4E35">
      <w:pPr>
        <w:rPr>
          <w:rFonts w:cs="Arial"/>
        </w:rPr>
      </w:pPr>
    </w:p>
    <w:sectPr w:rsidR="004A010A" w:rsidRPr="00E46310" w:rsidSect="004C4E35">
      <w:headerReference w:type="default" r:id="rId8"/>
      <w:footerReference w:type="even" r:id="rId9"/>
      <w:footerReference w:type="default" r:id="rId10"/>
      <w:pgSz w:w="11900" w:h="16840"/>
      <w:pgMar w:top="10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49608" w14:textId="77777777" w:rsidR="0082435F" w:rsidRDefault="0082435F" w:rsidP="00C56A6B">
      <w:r>
        <w:separator/>
      </w:r>
    </w:p>
  </w:endnote>
  <w:endnote w:type="continuationSeparator" w:id="0">
    <w:p w14:paraId="2C0BABE4" w14:textId="77777777" w:rsidR="0082435F" w:rsidRDefault="0082435F" w:rsidP="00C5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18346326"/>
      <w:docPartObj>
        <w:docPartGallery w:val="Page Numbers (Bottom of Page)"/>
        <w:docPartUnique/>
      </w:docPartObj>
    </w:sdtPr>
    <w:sdtContent>
      <w:p w14:paraId="4EF93938" w14:textId="77777777" w:rsidR="00C56A6B" w:rsidRDefault="00C56A6B" w:rsidP="002C4FD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A15076A" w14:textId="77777777" w:rsidR="00C56A6B" w:rsidRDefault="00C56A6B" w:rsidP="00C56A6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5DE42" w14:textId="77777777" w:rsidR="00C56A6B" w:rsidRDefault="002C4FD5" w:rsidP="002C4FD5">
    <w:pPr>
      <w:pStyle w:val="Pidipagina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00A9" w14:textId="77777777" w:rsidR="0082435F" w:rsidRDefault="0082435F" w:rsidP="00C56A6B">
      <w:r>
        <w:separator/>
      </w:r>
    </w:p>
  </w:footnote>
  <w:footnote w:type="continuationSeparator" w:id="0">
    <w:p w14:paraId="08A1C1D2" w14:textId="77777777" w:rsidR="0082435F" w:rsidRDefault="0082435F" w:rsidP="00C56A6B">
      <w:r>
        <w:continuationSeparator/>
      </w:r>
    </w:p>
  </w:footnote>
  <w:footnote w:id="1">
    <w:p w14:paraId="5501016D" w14:textId="5181D649" w:rsidR="004C4E35" w:rsidRPr="004C4E35" w:rsidRDefault="004C4E35">
      <w:pPr>
        <w:pStyle w:val="Testonotaapidipagina"/>
        <w:rPr>
          <w:lang w:val="fr-CH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cs="Arial"/>
          <w:color w:val="222222"/>
          <w:shd w:val="clear" w:color="auto" w:fill="FFFFFF"/>
        </w:rPr>
        <w:t xml:space="preserve">Cook, J. (2020). </w:t>
      </w:r>
      <w:proofErr w:type="spellStart"/>
      <w:r>
        <w:rPr>
          <w:rFonts w:cs="Arial"/>
          <w:color w:val="222222"/>
          <w:shd w:val="clear" w:color="auto" w:fill="FFFFFF"/>
        </w:rPr>
        <w:t>Deconstructing</w:t>
      </w:r>
      <w:proofErr w:type="spellEnd"/>
      <w:r>
        <w:rPr>
          <w:rFonts w:cs="Arial"/>
          <w:color w:val="222222"/>
          <w:shd w:val="clear" w:color="auto" w:fill="FFFFFF"/>
        </w:rPr>
        <w:t xml:space="preserve"> </w:t>
      </w:r>
      <w:proofErr w:type="spellStart"/>
      <w:r>
        <w:rPr>
          <w:rFonts w:cs="Arial"/>
          <w:color w:val="222222"/>
          <w:shd w:val="clear" w:color="auto" w:fill="FFFFFF"/>
        </w:rPr>
        <w:t>climate</w:t>
      </w:r>
      <w:proofErr w:type="spellEnd"/>
      <w:r>
        <w:rPr>
          <w:rFonts w:cs="Arial"/>
          <w:color w:val="222222"/>
          <w:shd w:val="clear" w:color="auto" w:fill="FFFFFF"/>
        </w:rPr>
        <w:t xml:space="preserve"> </w:t>
      </w:r>
      <w:proofErr w:type="spellStart"/>
      <w:r>
        <w:rPr>
          <w:rFonts w:cs="Arial"/>
          <w:color w:val="222222"/>
          <w:shd w:val="clear" w:color="auto" w:fill="FFFFFF"/>
        </w:rPr>
        <w:t>science</w:t>
      </w:r>
      <w:proofErr w:type="spellEnd"/>
      <w:r>
        <w:rPr>
          <w:rFonts w:cs="Arial"/>
          <w:color w:val="222222"/>
          <w:shd w:val="clear" w:color="auto" w:fill="FFFFFF"/>
        </w:rPr>
        <w:t xml:space="preserve"> </w:t>
      </w:r>
      <w:proofErr w:type="spellStart"/>
      <w:r>
        <w:rPr>
          <w:rFonts w:cs="Arial"/>
          <w:color w:val="222222"/>
          <w:shd w:val="clear" w:color="auto" w:fill="FFFFFF"/>
        </w:rPr>
        <w:t>denial</w:t>
      </w:r>
      <w:proofErr w:type="spellEnd"/>
      <w:r>
        <w:rPr>
          <w:rFonts w:cs="Arial"/>
          <w:color w:val="222222"/>
          <w:shd w:val="clear" w:color="auto" w:fill="FFFFFF"/>
        </w:rPr>
        <w:t>.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>
        <w:rPr>
          <w:rFonts w:cs="Arial"/>
          <w:i/>
          <w:iCs/>
          <w:color w:val="222222"/>
        </w:rPr>
        <w:t xml:space="preserve">Research </w:t>
      </w:r>
      <w:proofErr w:type="spellStart"/>
      <w:r>
        <w:rPr>
          <w:rFonts w:cs="Arial"/>
          <w:i/>
          <w:iCs/>
          <w:color w:val="222222"/>
        </w:rPr>
        <w:t>handbook</w:t>
      </w:r>
      <w:proofErr w:type="spellEnd"/>
      <w:r>
        <w:rPr>
          <w:rFonts w:cs="Arial"/>
          <w:i/>
          <w:iCs/>
          <w:color w:val="222222"/>
        </w:rPr>
        <w:t xml:space="preserve"> on </w:t>
      </w:r>
      <w:proofErr w:type="spellStart"/>
      <w:r>
        <w:rPr>
          <w:rFonts w:cs="Arial"/>
          <w:i/>
          <w:iCs/>
          <w:color w:val="222222"/>
        </w:rPr>
        <w:t>communicating</w:t>
      </w:r>
      <w:proofErr w:type="spellEnd"/>
      <w:r>
        <w:rPr>
          <w:rFonts w:cs="Arial"/>
          <w:i/>
          <w:iCs/>
          <w:color w:val="222222"/>
        </w:rPr>
        <w:t xml:space="preserve"> </w:t>
      </w:r>
      <w:proofErr w:type="spellStart"/>
      <w:r>
        <w:rPr>
          <w:rFonts w:cs="Arial"/>
          <w:i/>
          <w:iCs/>
          <w:color w:val="222222"/>
        </w:rPr>
        <w:t>climate</w:t>
      </w:r>
      <w:proofErr w:type="spellEnd"/>
      <w:r>
        <w:rPr>
          <w:rFonts w:cs="Arial"/>
          <w:i/>
          <w:iCs/>
          <w:color w:val="222222"/>
        </w:rPr>
        <w:t xml:space="preserve"> </w:t>
      </w:r>
      <w:proofErr w:type="spellStart"/>
      <w:r>
        <w:rPr>
          <w:rFonts w:cs="Arial"/>
          <w:i/>
          <w:iCs/>
          <w:color w:val="222222"/>
        </w:rPr>
        <w:t>change</w:t>
      </w:r>
      <w:proofErr w:type="spellEnd"/>
      <w:r>
        <w:rPr>
          <w:rFonts w:cs="Arial"/>
          <w:color w:val="222222"/>
          <w:shd w:val="clear" w:color="auto" w:fill="FFFFFF"/>
        </w:rPr>
        <w:t>, 62-78.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16C" w14:textId="77777777" w:rsidR="00C56A6B" w:rsidRDefault="003A0F49">
    <w:pPr>
      <w:pStyle w:val="Intestazion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6A242C41" wp14:editId="08C2A18B">
          <wp:simplePos x="0" y="0"/>
          <wp:positionH relativeFrom="column">
            <wp:posOffset>-998376</wp:posOffset>
          </wp:positionH>
          <wp:positionV relativeFrom="paragraph">
            <wp:posOffset>-364529</wp:posOffset>
          </wp:positionV>
          <wp:extent cx="950400" cy="900000"/>
          <wp:effectExtent l="0" t="0" r="2540" b="1905"/>
          <wp:wrapNone/>
          <wp:docPr id="207726676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174437" name="Grafik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A6B">
      <w:tab/>
    </w:r>
    <w:r w:rsidR="00C3098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0D15"/>
    <w:multiLevelType w:val="hybridMultilevel"/>
    <w:tmpl w:val="E9EEFD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127C0"/>
    <w:multiLevelType w:val="hybridMultilevel"/>
    <w:tmpl w:val="9246322A"/>
    <w:lvl w:ilvl="0" w:tplc="380466E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1000D"/>
    <w:multiLevelType w:val="hybridMultilevel"/>
    <w:tmpl w:val="7DC8E896"/>
    <w:lvl w:ilvl="0" w:tplc="146A7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174661">
    <w:abstractNumId w:val="1"/>
  </w:num>
  <w:num w:numId="2" w16cid:durableId="1775516789">
    <w:abstractNumId w:val="2"/>
  </w:num>
  <w:num w:numId="3" w16cid:durableId="1610235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5A"/>
    <w:rsid w:val="00023B45"/>
    <w:rsid w:val="0006207B"/>
    <w:rsid w:val="000719AB"/>
    <w:rsid w:val="000A22C7"/>
    <w:rsid w:val="000A5EAC"/>
    <w:rsid w:val="000C54B4"/>
    <w:rsid w:val="00125686"/>
    <w:rsid w:val="001300EA"/>
    <w:rsid w:val="00155EA9"/>
    <w:rsid w:val="001645F9"/>
    <w:rsid w:val="001806DF"/>
    <w:rsid w:val="001C1332"/>
    <w:rsid w:val="0022175A"/>
    <w:rsid w:val="00276333"/>
    <w:rsid w:val="00287DE7"/>
    <w:rsid w:val="002C4FD5"/>
    <w:rsid w:val="002D08BB"/>
    <w:rsid w:val="002E31D4"/>
    <w:rsid w:val="00330B94"/>
    <w:rsid w:val="00351F2E"/>
    <w:rsid w:val="003A0F49"/>
    <w:rsid w:val="003C1A97"/>
    <w:rsid w:val="003E60E2"/>
    <w:rsid w:val="00404B14"/>
    <w:rsid w:val="00447199"/>
    <w:rsid w:val="00454CF8"/>
    <w:rsid w:val="00464242"/>
    <w:rsid w:val="004A010A"/>
    <w:rsid w:val="004A32FD"/>
    <w:rsid w:val="004B64E1"/>
    <w:rsid w:val="004C4E35"/>
    <w:rsid w:val="005068AD"/>
    <w:rsid w:val="00563DCB"/>
    <w:rsid w:val="00580CD1"/>
    <w:rsid w:val="005D1912"/>
    <w:rsid w:val="005E7781"/>
    <w:rsid w:val="00624856"/>
    <w:rsid w:val="0065199B"/>
    <w:rsid w:val="00657324"/>
    <w:rsid w:val="00660210"/>
    <w:rsid w:val="006B7058"/>
    <w:rsid w:val="006D522F"/>
    <w:rsid w:val="006E5B21"/>
    <w:rsid w:val="006F5CFB"/>
    <w:rsid w:val="00712055"/>
    <w:rsid w:val="00733D4A"/>
    <w:rsid w:val="00734EF1"/>
    <w:rsid w:val="007557E3"/>
    <w:rsid w:val="00762F80"/>
    <w:rsid w:val="0082435F"/>
    <w:rsid w:val="008F57E0"/>
    <w:rsid w:val="009825A9"/>
    <w:rsid w:val="0099260A"/>
    <w:rsid w:val="009B0031"/>
    <w:rsid w:val="009B33E0"/>
    <w:rsid w:val="009D2FB9"/>
    <w:rsid w:val="009D41C2"/>
    <w:rsid w:val="009F36BC"/>
    <w:rsid w:val="00A43537"/>
    <w:rsid w:val="00AB049C"/>
    <w:rsid w:val="00B00157"/>
    <w:rsid w:val="00B211ED"/>
    <w:rsid w:val="00B21267"/>
    <w:rsid w:val="00B30242"/>
    <w:rsid w:val="00B726B7"/>
    <w:rsid w:val="00BA0A6C"/>
    <w:rsid w:val="00C3098B"/>
    <w:rsid w:val="00C56A6B"/>
    <w:rsid w:val="00C85CA4"/>
    <w:rsid w:val="00C90CE0"/>
    <w:rsid w:val="00CE65A2"/>
    <w:rsid w:val="00D30070"/>
    <w:rsid w:val="00D405B0"/>
    <w:rsid w:val="00D43CEE"/>
    <w:rsid w:val="00D52C56"/>
    <w:rsid w:val="00DA6E7F"/>
    <w:rsid w:val="00DB3C28"/>
    <w:rsid w:val="00DF1AF8"/>
    <w:rsid w:val="00DF7444"/>
    <w:rsid w:val="00E00030"/>
    <w:rsid w:val="00E127AA"/>
    <w:rsid w:val="00E46310"/>
    <w:rsid w:val="00E726FA"/>
    <w:rsid w:val="00EB507F"/>
    <w:rsid w:val="00EB626B"/>
    <w:rsid w:val="00F21D01"/>
    <w:rsid w:val="00F46F82"/>
    <w:rsid w:val="00F6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8BA66"/>
  <w15:chartTrackingRefBased/>
  <w15:docId w15:val="{CAD9B03A-3D9D-BE44-B682-1D7CACF1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2FB9"/>
  </w:style>
  <w:style w:type="paragraph" w:styleId="Titolo1">
    <w:name w:val="heading 1"/>
    <w:basedOn w:val="Normale"/>
    <w:next w:val="Normale"/>
    <w:link w:val="Titolo1Carattere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9A0B1" w:themeColor="accent1" w:themeShade="BF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erschrift">
    <w:name w:val="Überschrift"/>
    <w:basedOn w:val="Titolo1"/>
    <w:qFormat/>
    <w:rsid w:val="00AB049C"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049C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C56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6B"/>
  </w:style>
  <w:style w:type="paragraph" w:styleId="Pidipagina">
    <w:name w:val="footer"/>
    <w:basedOn w:val="Normale"/>
    <w:link w:val="PidipaginaCarattere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6B"/>
  </w:style>
  <w:style w:type="character" w:styleId="Numeropagina">
    <w:name w:val="page number"/>
    <w:basedOn w:val="Carpredefinitoparagrafo"/>
    <w:uiPriority w:val="99"/>
    <w:semiHidden/>
    <w:unhideWhenUsed/>
    <w:rsid w:val="00C56A6B"/>
  </w:style>
  <w:style w:type="character" w:styleId="Collegamentoipertestuale">
    <w:name w:val="Hyperlink"/>
    <w:basedOn w:val="Carpredefinitoparagrafo"/>
    <w:uiPriority w:val="99"/>
    <w:unhideWhenUsed/>
    <w:rsid w:val="00F6379D"/>
    <w:rPr>
      <w:color w:val="4EB4B3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379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6379D"/>
    <w:rPr>
      <w:color w:val="1B0940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4E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4E3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4E35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4C4E35"/>
  </w:style>
  <w:style w:type="table" w:styleId="Grigliatabella">
    <w:name w:val="Table Grid"/>
    <w:basedOn w:val="Tabellanormale"/>
    <w:uiPriority w:val="39"/>
    <w:rsid w:val="004C4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4C4E3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Enfasigrassetto">
    <w:name w:val="Strong"/>
    <w:basedOn w:val="Carpredefinitoparagrafo"/>
    <w:uiPriority w:val="22"/>
    <w:qFormat/>
    <w:rsid w:val="004C4E35"/>
    <w:rPr>
      <w:b/>
      <w:bCs/>
    </w:rPr>
  </w:style>
  <w:style w:type="character" w:styleId="Enfasicorsivo">
    <w:name w:val="Emphasis"/>
    <w:basedOn w:val="Carpredefinitoparagrafo"/>
    <w:uiPriority w:val="20"/>
    <w:qFormat/>
    <w:rsid w:val="000719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esktop/SNSF%20linguistics%20project/Templates/English/LingEdu_Word_Template_E.dotx" TargetMode="External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C1AD36A-013E-A04C-AF77-B02B58D8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LingEdu_Word_Template_E.dotx</Template>
  <TotalTime>29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5</cp:revision>
  <dcterms:created xsi:type="dcterms:W3CDTF">2025-07-31T09:08:00Z</dcterms:created>
  <dcterms:modified xsi:type="dcterms:W3CDTF">2025-08-04T09:25:00Z</dcterms:modified>
</cp:coreProperties>
</file>